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DB391" w14:textId="581A3745" w:rsidR="001201EB" w:rsidRDefault="001201EB" w:rsidP="001201EB">
      <w:pPr>
        <w:pStyle w:val="Heading1"/>
      </w:pPr>
      <w:r>
        <w:t>You are learning professional skills in your courses.</w:t>
      </w:r>
      <w:r w:rsidR="00CE5AFF">
        <w:t xml:space="preserve"> An Example.</w:t>
      </w:r>
    </w:p>
    <w:p w14:paraId="681EA601" w14:textId="77777777" w:rsidR="001201EB" w:rsidRDefault="001201EB" w:rsidP="001201EB">
      <w:bookmarkStart w:id="0" w:name="_GoBack"/>
      <w:bookmarkEnd w:id="0"/>
    </w:p>
    <w:p w14:paraId="7AD35684" w14:textId="77777777" w:rsidR="001201EB" w:rsidRDefault="001201EB" w:rsidP="001201EB">
      <w:r>
        <w:t>Your programs and courses are designed to develop your professional skills. In most cases the skills aren’t stated as part of the learning outcome – but they are there and you will learn them. See the Table below for an example from the Community, Family and Child Studies (CFCS)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543"/>
      </w:tblGrid>
      <w:tr w:rsidR="001201EB" w14:paraId="245C08FF" w14:textId="77777777" w:rsidTr="00C30541">
        <w:tc>
          <w:tcPr>
            <w:tcW w:w="5807" w:type="dxa"/>
          </w:tcPr>
          <w:p w14:paraId="18AB0436" w14:textId="77777777" w:rsidR="001201EB" w:rsidRPr="00440592" w:rsidRDefault="001201EB" w:rsidP="00C30541">
            <w:pPr>
              <w:rPr>
                <w:b/>
              </w:rPr>
            </w:pPr>
            <w:r>
              <w:rPr>
                <w:b/>
              </w:rPr>
              <w:t>Program Learning Outcomes for CFCS</w:t>
            </w:r>
          </w:p>
        </w:tc>
        <w:tc>
          <w:tcPr>
            <w:tcW w:w="3543" w:type="dxa"/>
          </w:tcPr>
          <w:p w14:paraId="73CD41A3" w14:textId="77777777" w:rsidR="001201EB" w:rsidRPr="00440592" w:rsidRDefault="001201EB" w:rsidP="00C30541">
            <w:pPr>
              <w:rPr>
                <w:b/>
              </w:rPr>
            </w:pPr>
            <w:r w:rsidRPr="00440592">
              <w:rPr>
                <w:b/>
              </w:rPr>
              <w:t>Professional Skills Developed</w:t>
            </w:r>
          </w:p>
        </w:tc>
      </w:tr>
      <w:tr w:rsidR="001201EB" w14:paraId="4AD2115F" w14:textId="77777777" w:rsidTr="00C30541">
        <w:tc>
          <w:tcPr>
            <w:tcW w:w="5807" w:type="dxa"/>
          </w:tcPr>
          <w:p w14:paraId="79D1DEFF" w14:textId="77777777" w:rsidR="001201EB" w:rsidRPr="00440592" w:rsidRDefault="001201EB" w:rsidP="00C30541">
            <w:pPr>
              <w:rPr>
                <w:rStyle w:val="Strong"/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440592">
              <w:rPr>
                <w:rStyle w:val="Strong"/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</w:rPr>
              <w:t>Use principles of social justice as a foundation for practice and to enhance the quality of life of children, youth, adults and families.</w:t>
            </w:r>
          </w:p>
        </w:tc>
        <w:tc>
          <w:tcPr>
            <w:tcW w:w="3543" w:type="dxa"/>
          </w:tcPr>
          <w:p w14:paraId="0364DDF8" w14:textId="77777777" w:rsidR="001201EB" w:rsidRDefault="001201EB" w:rsidP="00C30541">
            <w:r>
              <w:t>Critical thinking</w:t>
            </w:r>
          </w:p>
          <w:p w14:paraId="4FA413FD" w14:textId="77777777" w:rsidR="001201EB" w:rsidRDefault="001201EB" w:rsidP="00C30541">
            <w:r>
              <w:t>Problem solving</w:t>
            </w:r>
          </w:p>
          <w:p w14:paraId="649FA0C8" w14:textId="77777777" w:rsidR="001201EB" w:rsidRDefault="001201EB" w:rsidP="00C30541">
            <w:r>
              <w:t>Decision making</w:t>
            </w:r>
          </w:p>
          <w:p w14:paraId="5AE80A9F" w14:textId="77777777" w:rsidR="001201EB" w:rsidRDefault="001201EB" w:rsidP="00C30541">
            <w:r>
              <w:t>Responsibility</w:t>
            </w:r>
          </w:p>
          <w:p w14:paraId="12EC5A2B" w14:textId="77777777" w:rsidR="001201EB" w:rsidRDefault="001201EB" w:rsidP="00C30541">
            <w:r>
              <w:t>Initiative</w:t>
            </w:r>
          </w:p>
          <w:p w14:paraId="104BE663" w14:textId="77777777" w:rsidR="001201EB" w:rsidRDefault="001201EB" w:rsidP="00C30541">
            <w:r>
              <w:t>Leadership</w:t>
            </w:r>
          </w:p>
        </w:tc>
      </w:tr>
      <w:tr w:rsidR="001201EB" w14:paraId="68F65E51" w14:textId="77777777" w:rsidTr="00C30541">
        <w:tc>
          <w:tcPr>
            <w:tcW w:w="5807" w:type="dxa"/>
          </w:tcPr>
          <w:p w14:paraId="77F14632" w14:textId="77777777" w:rsidR="001201EB" w:rsidRPr="00440592" w:rsidRDefault="001201EB" w:rsidP="00C30541">
            <w:pPr>
              <w:rPr>
                <w:b/>
              </w:rPr>
            </w:pPr>
            <w:r w:rsidRPr="00440592">
              <w:rPr>
                <w:rStyle w:val="Strong"/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</w:rPr>
              <w:t>Work effectively and proactively within groups, systems and organizations to enhance the quality of services and resources for children, youth and adults.</w:t>
            </w:r>
          </w:p>
        </w:tc>
        <w:tc>
          <w:tcPr>
            <w:tcW w:w="3543" w:type="dxa"/>
          </w:tcPr>
          <w:p w14:paraId="7E1EE073" w14:textId="77777777" w:rsidR="001201EB" w:rsidRDefault="001201EB" w:rsidP="00C30541">
            <w:r>
              <w:t>Teamwork</w:t>
            </w:r>
          </w:p>
          <w:p w14:paraId="01959863" w14:textId="77777777" w:rsidR="001201EB" w:rsidRDefault="001201EB" w:rsidP="00C30541">
            <w:r>
              <w:t>Communication</w:t>
            </w:r>
          </w:p>
          <w:p w14:paraId="6303C423" w14:textId="77777777" w:rsidR="001201EB" w:rsidRDefault="001201EB" w:rsidP="00C30541">
            <w:r>
              <w:t>Decision making</w:t>
            </w:r>
          </w:p>
          <w:p w14:paraId="22885912" w14:textId="77777777" w:rsidR="001201EB" w:rsidRDefault="001201EB" w:rsidP="00C30541">
            <w:r>
              <w:t>Conflict management</w:t>
            </w:r>
          </w:p>
          <w:p w14:paraId="63CDCB1F" w14:textId="77777777" w:rsidR="001201EB" w:rsidRDefault="001201EB" w:rsidP="00C30541"/>
        </w:tc>
      </w:tr>
      <w:tr w:rsidR="001201EB" w14:paraId="3EA1C079" w14:textId="77777777" w:rsidTr="00C30541">
        <w:tc>
          <w:tcPr>
            <w:tcW w:w="5807" w:type="dxa"/>
          </w:tcPr>
          <w:p w14:paraId="4E8D4582" w14:textId="77777777" w:rsidR="001201EB" w:rsidRPr="00440592" w:rsidRDefault="001201EB" w:rsidP="00C30541">
            <w:pPr>
              <w:rPr>
                <w:b/>
              </w:rPr>
            </w:pPr>
            <w:r w:rsidRPr="00440592">
              <w:rPr>
                <w:rStyle w:val="Strong"/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</w:rPr>
              <w:t>Contribute to the development, implementation and evaluation of integrated support plans for children, youth and adults.</w:t>
            </w:r>
          </w:p>
        </w:tc>
        <w:tc>
          <w:tcPr>
            <w:tcW w:w="3543" w:type="dxa"/>
          </w:tcPr>
          <w:p w14:paraId="1CB05E47" w14:textId="77777777" w:rsidR="001201EB" w:rsidRDefault="001201EB" w:rsidP="00C30541">
            <w:r>
              <w:t>Critical thinking</w:t>
            </w:r>
          </w:p>
          <w:p w14:paraId="351D794C" w14:textId="77777777" w:rsidR="001201EB" w:rsidRDefault="001201EB" w:rsidP="00C30541">
            <w:r>
              <w:t>Written and Oral Communication</w:t>
            </w:r>
          </w:p>
          <w:p w14:paraId="46C33898" w14:textId="77777777" w:rsidR="001201EB" w:rsidRDefault="001201EB" w:rsidP="00C30541">
            <w:r>
              <w:t>Problem solving</w:t>
            </w:r>
          </w:p>
          <w:p w14:paraId="4A5EECD8" w14:textId="77777777" w:rsidR="001201EB" w:rsidRDefault="001201EB" w:rsidP="00C30541">
            <w:r>
              <w:t xml:space="preserve">Leadership </w:t>
            </w:r>
          </w:p>
          <w:p w14:paraId="36B0FB34" w14:textId="77777777" w:rsidR="001201EB" w:rsidRDefault="001201EB" w:rsidP="00C30541">
            <w:r>
              <w:t>Teamwork</w:t>
            </w:r>
          </w:p>
        </w:tc>
      </w:tr>
      <w:tr w:rsidR="001201EB" w14:paraId="661B2251" w14:textId="77777777" w:rsidTr="00C30541">
        <w:tc>
          <w:tcPr>
            <w:tcW w:w="5807" w:type="dxa"/>
          </w:tcPr>
          <w:p w14:paraId="5E61BFD7" w14:textId="77777777" w:rsidR="001201EB" w:rsidRPr="00440592" w:rsidRDefault="001201EB" w:rsidP="00C30541">
            <w:pPr>
              <w:rPr>
                <w:b/>
              </w:rPr>
            </w:pPr>
            <w:r w:rsidRPr="00440592">
              <w:rPr>
                <w:rStyle w:val="Strong"/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</w:rPr>
              <w:t>Demonstrate interpersonal competence and establish and maintain positive working relationships with and between individuals, families, community partners and the systems that support them.</w:t>
            </w:r>
          </w:p>
        </w:tc>
        <w:tc>
          <w:tcPr>
            <w:tcW w:w="3543" w:type="dxa"/>
          </w:tcPr>
          <w:p w14:paraId="67098BCC" w14:textId="77777777" w:rsidR="001201EB" w:rsidRDefault="001201EB" w:rsidP="00C30541">
            <w:r>
              <w:t>Leadership</w:t>
            </w:r>
          </w:p>
          <w:p w14:paraId="7444F223" w14:textId="77777777" w:rsidR="001201EB" w:rsidRDefault="001201EB" w:rsidP="00C30541">
            <w:r>
              <w:t>Teamwork</w:t>
            </w:r>
          </w:p>
          <w:p w14:paraId="140A3189" w14:textId="77777777" w:rsidR="001201EB" w:rsidRDefault="001201EB" w:rsidP="00C30541">
            <w:r>
              <w:t>Conflict management</w:t>
            </w:r>
          </w:p>
        </w:tc>
      </w:tr>
      <w:tr w:rsidR="001201EB" w14:paraId="6DBC5178" w14:textId="77777777" w:rsidTr="00C30541">
        <w:tc>
          <w:tcPr>
            <w:tcW w:w="5807" w:type="dxa"/>
          </w:tcPr>
          <w:p w14:paraId="3A007D8E" w14:textId="77777777" w:rsidR="001201EB" w:rsidRPr="00440592" w:rsidRDefault="001201EB" w:rsidP="00C30541">
            <w:pPr>
              <w:rPr>
                <w:b/>
              </w:rPr>
            </w:pPr>
            <w:r w:rsidRPr="00440592">
              <w:rPr>
                <w:rStyle w:val="Strong"/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</w:rPr>
              <w:t>Use knowledge of human and social development across the lifespan to effectively support children, youth, adults and families.</w:t>
            </w:r>
          </w:p>
        </w:tc>
        <w:tc>
          <w:tcPr>
            <w:tcW w:w="3543" w:type="dxa"/>
          </w:tcPr>
          <w:p w14:paraId="3FDD7B4A" w14:textId="77777777" w:rsidR="001201EB" w:rsidRDefault="001201EB" w:rsidP="00C30541">
            <w:r>
              <w:t>Critical thinking</w:t>
            </w:r>
          </w:p>
          <w:p w14:paraId="2ECFA365" w14:textId="77777777" w:rsidR="001201EB" w:rsidRDefault="001201EB" w:rsidP="00C30541">
            <w:r>
              <w:t>Problem solving</w:t>
            </w:r>
          </w:p>
          <w:p w14:paraId="6EBC278A" w14:textId="77777777" w:rsidR="001201EB" w:rsidRDefault="001201EB" w:rsidP="00C30541">
            <w:r>
              <w:t>Decision making</w:t>
            </w:r>
          </w:p>
          <w:p w14:paraId="4345CEC5" w14:textId="77777777" w:rsidR="001201EB" w:rsidRDefault="001201EB" w:rsidP="00C30541">
            <w:r>
              <w:t>Leadership</w:t>
            </w:r>
          </w:p>
          <w:p w14:paraId="681A3C4C" w14:textId="77777777" w:rsidR="001201EB" w:rsidRDefault="001201EB" w:rsidP="00C30541">
            <w:r>
              <w:t>Initiative</w:t>
            </w:r>
          </w:p>
          <w:p w14:paraId="51881C8E" w14:textId="77777777" w:rsidR="001201EB" w:rsidRDefault="001201EB" w:rsidP="00C30541">
            <w:r>
              <w:t>Responsibility</w:t>
            </w:r>
          </w:p>
        </w:tc>
      </w:tr>
      <w:tr w:rsidR="001201EB" w14:paraId="3E7A35C1" w14:textId="77777777" w:rsidTr="00C30541">
        <w:tc>
          <w:tcPr>
            <w:tcW w:w="5807" w:type="dxa"/>
          </w:tcPr>
          <w:p w14:paraId="6C8E5949" w14:textId="77777777" w:rsidR="001201EB" w:rsidRPr="00440592" w:rsidRDefault="001201EB" w:rsidP="00C30541">
            <w:pPr>
              <w:rPr>
                <w:b/>
              </w:rPr>
            </w:pPr>
            <w:r w:rsidRPr="00440592">
              <w:rPr>
                <w:rStyle w:val="Strong"/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</w:rPr>
              <w:t>Collaborate with others to support children, youth and adults with diverse and changing emotional, physical and health care needs.</w:t>
            </w:r>
          </w:p>
        </w:tc>
        <w:tc>
          <w:tcPr>
            <w:tcW w:w="3543" w:type="dxa"/>
          </w:tcPr>
          <w:p w14:paraId="2C04268E" w14:textId="77777777" w:rsidR="001201EB" w:rsidRDefault="001201EB" w:rsidP="00C30541">
            <w:r>
              <w:t>Teamwork</w:t>
            </w:r>
          </w:p>
          <w:p w14:paraId="3647D1C1" w14:textId="77777777" w:rsidR="001201EB" w:rsidRDefault="001201EB" w:rsidP="00C30541">
            <w:r>
              <w:t>Problem solving</w:t>
            </w:r>
          </w:p>
          <w:p w14:paraId="7C46AD7B" w14:textId="77777777" w:rsidR="001201EB" w:rsidRDefault="001201EB" w:rsidP="00C30541">
            <w:r>
              <w:t>Decision making</w:t>
            </w:r>
          </w:p>
        </w:tc>
      </w:tr>
      <w:tr w:rsidR="001201EB" w14:paraId="3A2A84D5" w14:textId="77777777" w:rsidTr="00C30541">
        <w:tc>
          <w:tcPr>
            <w:tcW w:w="5807" w:type="dxa"/>
          </w:tcPr>
          <w:p w14:paraId="716D0081" w14:textId="77777777" w:rsidR="001201EB" w:rsidRPr="00440592" w:rsidRDefault="001201EB" w:rsidP="00C30541">
            <w:pPr>
              <w:rPr>
                <w:b/>
              </w:rPr>
            </w:pPr>
            <w:r w:rsidRPr="00440592">
              <w:rPr>
                <w:rStyle w:val="Strong"/>
                <w:rFonts w:ascii="Helvetica" w:hAnsi="Helvetica" w:cs="Helvetica"/>
                <w:b w:val="0"/>
                <w:color w:val="333333"/>
                <w:sz w:val="20"/>
                <w:szCs w:val="20"/>
                <w:shd w:val="clear" w:color="auto" w:fill="FFFFFF"/>
              </w:rPr>
              <w:t>Practice ethically and responsibly and demonstrate a commitment to personal and professional accountability.</w:t>
            </w:r>
          </w:p>
        </w:tc>
        <w:tc>
          <w:tcPr>
            <w:tcW w:w="3543" w:type="dxa"/>
          </w:tcPr>
          <w:p w14:paraId="7DB95B6E" w14:textId="77777777" w:rsidR="001201EB" w:rsidRDefault="001201EB" w:rsidP="00C30541">
            <w:r>
              <w:t>Responsibility</w:t>
            </w:r>
          </w:p>
          <w:p w14:paraId="4AF593DB" w14:textId="77777777" w:rsidR="001201EB" w:rsidRDefault="001201EB" w:rsidP="00C30541">
            <w:r>
              <w:t>Communication</w:t>
            </w:r>
          </w:p>
          <w:p w14:paraId="4A360D01" w14:textId="77777777" w:rsidR="001201EB" w:rsidRDefault="001201EB" w:rsidP="00C30541">
            <w:r>
              <w:t>Decision making</w:t>
            </w:r>
          </w:p>
          <w:p w14:paraId="169DAE0A" w14:textId="77777777" w:rsidR="001201EB" w:rsidRDefault="001201EB" w:rsidP="00C30541">
            <w:r>
              <w:t>Critical thinking</w:t>
            </w:r>
          </w:p>
        </w:tc>
      </w:tr>
    </w:tbl>
    <w:p w14:paraId="0C36B8FF" w14:textId="77777777" w:rsidR="001201EB" w:rsidRPr="00E03F63" w:rsidRDefault="001201EB" w:rsidP="001201EB"/>
    <w:p w14:paraId="2A63CB68" w14:textId="77777777" w:rsidR="006D6FF9" w:rsidRDefault="006D6FF9"/>
    <w:sectPr w:rsidR="006D6FF9" w:rsidSect="00CE5AFF">
      <w:headerReference w:type="default" r:id="rId9"/>
      <w:footerReference w:type="default" r:id="rId10"/>
      <w:pgSz w:w="12240" w:h="15840"/>
      <w:pgMar w:top="1440" w:right="104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19284" w14:textId="77777777" w:rsidR="00CE5AFF" w:rsidRDefault="00CE5AFF" w:rsidP="00CE5AFF">
      <w:pPr>
        <w:spacing w:after="0" w:line="240" w:lineRule="auto"/>
      </w:pPr>
      <w:r>
        <w:separator/>
      </w:r>
    </w:p>
  </w:endnote>
  <w:endnote w:type="continuationSeparator" w:id="0">
    <w:p w14:paraId="0143DDE7" w14:textId="77777777" w:rsidR="00CE5AFF" w:rsidRDefault="00CE5AFF" w:rsidP="00CE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Narrow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A4366" w14:textId="4E164BD8" w:rsidR="00CE5AFF" w:rsidRDefault="00CE5AFF" w:rsidP="00CE5AFF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C9882E" wp14:editId="2219E0DE">
          <wp:simplePos x="0" y="0"/>
          <wp:positionH relativeFrom="column">
            <wp:posOffset>5848350</wp:posOffset>
          </wp:positionH>
          <wp:positionV relativeFrom="paragraph">
            <wp:posOffset>40640</wp:posOffset>
          </wp:positionV>
          <wp:extent cx="762000" cy="142875"/>
          <wp:effectExtent l="0" t="0" r="0" b="9525"/>
          <wp:wrapNone/>
          <wp:docPr id="44" name="Picture 44" descr="CC-BY low pro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C-BY low prof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B79E16B" wp14:editId="1022E0A7">
          <wp:simplePos x="0" y="0"/>
          <wp:positionH relativeFrom="column">
            <wp:posOffset>-317500</wp:posOffset>
          </wp:positionH>
          <wp:positionV relativeFrom="paragraph">
            <wp:posOffset>38100</wp:posOffset>
          </wp:positionV>
          <wp:extent cx="981075" cy="228600"/>
          <wp:effectExtent l="0" t="0" r="9525" b="0"/>
          <wp:wrapNone/>
          <wp:docPr id="43" name="Picture 43" descr="Career Lab_ Wordmark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eer Lab_ Wordmark 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>Applied Learning, Co-operative Education and Career Services</w:t>
    </w:r>
  </w:p>
  <w:p w14:paraId="68786F1A" w14:textId="44A83036" w:rsidR="00CE5AFF" w:rsidRDefault="00CE5AFF" w:rsidP="00CE5AFF">
    <w:pPr>
      <w:pStyle w:val="Footer"/>
    </w:pPr>
    <w:r>
      <w:ptab w:relativeTo="margin" w:alignment="right" w:leader="none"/>
    </w:r>
  </w:p>
  <w:p w14:paraId="288004DE" w14:textId="4D1C347C" w:rsidR="00CE5AFF" w:rsidRDefault="00CE5AFF" w:rsidP="00CE5AFF">
    <w:pPr>
      <w:pStyle w:val="Footer"/>
      <w:tabs>
        <w:tab w:val="clear" w:pos="9360"/>
        <w:tab w:val="right" w:pos="9498"/>
      </w:tabs>
    </w:pPr>
  </w:p>
  <w:p w14:paraId="78D69DC2" w14:textId="77777777" w:rsidR="00CE5AFF" w:rsidRDefault="00CE5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481C2" w14:textId="77777777" w:rsidR="00CE5AFF" w:rsidRDefault="00CE5AFF" w:rsidP="00CE5AFF">
      <w:pPr>
        <w:spacing w:after="0" w:line="240" w:lineRule="auto"/>
      </w:pPr>
      <w:r>
        <w:separator/>
      </w:r>
    </w:p>
  </w:footnote>
  <w:footnote w:type="continuationSeparator" w:id="0">
    <w:p w14:paraId="261C95DF" w14:textId="77777777" w:rsidR="00CE5AFF" w:rsidRDefault="00CE5AFF" w:rsidP="00CE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11A8D" w14:textId="6E1DE247" w:rsidR="00CE5AFF" w:rsidRDefault="00CE5AFF" w:rsidP="00CE5AFF">
    <w:pPr>
      <w:tabs>
        <w:tab w:val="right" w:pos="9360"/>
      </w:tabs>
      <w:rPr>
        <w:rFonts w:ascii="GothamNarrow-Book" w:hAnsi="GothamNarrow-Book" w:cs="GothamNarrow-Book"/>
        <w:color w:val="818385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C7D9988" wp14:editId="1492F375">
          <wp:simplePos x="0" y="0"/>
          <wp:positionH relativeFrom="column">
            <wp:posOffset>5695950</wp:posOffset>
          </wp:positionH>
          <wp:positionV relativeFrom="paragraph">
            <wp:posOffset>-83185</wp:posOffset>
          </wp:positionV>
          <wp:extent cx="768350" cy="301625"/>
          <wp:effectExtent l="0" t="0" r="0" b="3175"/>
          <wp:wrapTight wrapText="bothSides">
            <wp:wrapPolygon edited="0">
              <wp:start x="1020" y="0"/>
              <wp:lineTo x="0" y="2728"/>
              <wp:lineTo x="0" y="17735"/>
              <wp:lineTo x="1020" y="20463"/>
              <wp:lineTo x="6633" y="20463"/>
              <wp:lineTo x="20920" y="13642"/>
              <wp:lineTo x="20920" y="5457"/>
              <wp:lineTo x="4592" y="0"/>
              <wp:lineTo x="1020" y="0"/>
            </wp:wrapPolygon>
          </wp:wrapTight>
          <wp:docPr id="41" name="Picture 41" descr="camosun-logo-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osun-logo-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3FDB121" wp14:editId="66943D87">
          <wp:simplePos x="0" y="0"/>
          <wp:positionH relativeFrom="column">
            <wp:posOffset>7867650</wp:posOffset>
          </wp:positionH>
          <wp:positionV relativeFrom="paragraph">
            <wp:posOffset>-173990</wp:posOffset>
          </wp:positionV>
          <wp:extent cx="768350" cy="301625"/>
          <wp:effectExtent l="0" t="0" r="0" b="3175"/>
          <wp:wrapTight wrapText="bothSides">
            <wp:wrapPolygon edited="0">
              <wp:start x="1071" y="0"/>
              <wp:lineTo x="0" y="2728"/>
              <wp:lineTo x="0" y="17735"/>
              <wp:lineTo x="1071" y="20463"/>
              <wp:lineTo x="6962" y="20463"/>
              <wp:lineTo x="20886" y="13642"/>
              <wp:lineTo x="20886" y="5457"/>
              <wp:lineTo x="4820" y="0"/>
              <wp:lineTo x="1071" y="0"/>
            </wp:wrapPolygon>
          </wp:wrapTight>
          <wp:docPr id="42" name="Picture 42" descr="camosun-logo-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osun-logo-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Narrow-Book" w:hAnsi="GothamNarrow-Book" w:cs="GothamNarrow-Book"/>
        <w:color w:val="818385"/>
        <w:sz w:val="18"/>
        <w:szCs w:val="18"/>
      </w:rPr>
      <w:t xml:space="preserve">CAMSTAR PROFESSIONAL SKILLS DEVELOPMENT </w:t>
    </w:r>
    <w:r>
      <w:rPr>
        <w:rFonts w:ascii="GothamNarrow-Book" w:hAnsi="GothamNarrow-Book" w:cs="GothamNarrow-Book"/>
        <w:color w:val="818385"/>
        <w:sz w:val="18"/>
        <w:szCs w:val="18"/>
      </w:rPr>
      <w:t>–</w:t>
    </w:r>
    <w:r>
      <w:rPr>
        <w:rFonts w:ascii="GothamNarrow-Book" w:hAnsi="GothamNarrow-Book" w:cs="GothamNarrow-Book"/>
        <w:color w:val="818385"/>
        <w:sz w:val="18"/>
        <w:szCs w:val="18"/>
      </w:rPr>
      <w:t xml:space="preserve"> </w:t>
    </w:r>
    <w:r>
      <w:rPr>
        <w:rFonts w:ascii="GothamNarrow-Book" w:hAnsi="GothamNarrow-Book" w:cs="GothamNarrow-Book"/>
        <w:color w:val="818385"/>
        <w:sz w:val="18"/>
        <w:szCs w:val="18"/>
      </w:rPr>
      <w:t>Learning Outcomes and Professional Skills</w:t>
    </w:r>
    <w:r>
      <w:rPr>
        <w:rFonts w:ascii="GothamNarrow-Book" w:hAnsi="GothamNarrow-Book" w:cs="GothamNarrow-Book"/>
        <w:color w:val="818385"/>
        <w:sz w:val="18"/>
        <w:szCs w:val="18"/>
      </w:rPr>
      <w:t xml:space="preserve"> – Version 2.0</w:t>
    </w:r>
    <w:r>
      <w:rPr>
        <w:rFonts w:ascii="GothamNarrow-Book" w:hAnsi="GothamNarrow-Book" w:cs="GothamNarrow-Book"/>
        <w:color w:val="818385"/>
        <w:sz w:val="18"/>
        <w:szCs w:val="18"/>
      </w:rPr>
      <w:tab/>
    </w:r>
  </w:p>
  <w:p w14:paraId="0C66EB1D" w14:textId="4195696E" w:rsidR="00CE5AFF" w:rsidRDefault="00CE5AFF">
    <w:pPr>
      <w:pStyle w:val="Header"/>
    </w:pPr>
  </w:p>
  <w:p w14:paraId="3D294525" w14:textId="31E5666C" w:rsidR="00CE5AFF" w:rsidRDefault="00CE5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EB"/>
    <w:rsid w:val="001201EB"/>
    <w:rsid w:val="006D6FF9"/>
    <w:rsid w:val="00C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5CF41AA"/>
  <w15:chartTrackingRefBased/>
  <w15:docId w15:val="{AD06606D-0CAF-4C6C-ADED-5996101A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1E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1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01E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01E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201E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5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AF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5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AF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57A1E0CFD254B995A84B75EA72B36" ma:contentTypeVersion="12" ma:contentTypeDescription="Create a new document." ma:contentTypeScope="" ma:versionID="f5223c5704a47a2f80ddc124cc87fd3c">
  <xsd:schema xmlns:xsd="http://www.w3.org/2001/XMLSchema" xmlns:xs="http://www.w3.org/2001/XMLSchema" xmlns:p="http://schemas.microsoft.com/office/2006/metadata/properties" xmlns:ns3="f29c6426-1e21-44b3-97e3-496e7b711b33" xmlns:ns4="6c99753c-3b27-4003-86cb-52018b5f73f3" targetNamespace="http://schemas.microsoft.com/office/2006/metadata/properties" ma:root="true" ma:fieldsID="2e33afa031bc1255bdceff563c072247" ns3:_="" ns4:_="">
    <xsd:import namespace="f29c6426-1e21-44b3-97e3-496e7b711b33"/>
    <xsd:import namespace="6c99753c-3b27-4003-86cb-52018b5f73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c6426-1e21-44b3-97e3-496e7b711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9753c-3b27-4003-86cb-52018b5f7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EE9025-4FF5-4EC2-A4C8-6ECB7CD38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c6426-1e21-44b3-97e3-496e7b711b33"/>
    <ds:schemaRef ds:uri="6c99753c-3b27-4003-86cb-52018b5f7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1C0B1-5618-49BF-8D51-6A9A6D579B48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c99753c-3b27-4003-86cb-52018b5f73f3"/>
    <ds:schemaRef ds:uri="f29c6426-1e21-44b3-97e3-496e7b711b3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D41DC90-67A3-43E8-B735-287B4D6613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Camosun College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Michel</dc:creator>
  <cp:keywords/>
  <dc:description/>
  <cp:lastModifiedBy>Corrine Michel</cp:lastModifiedBy>
  <cp:revision>2</cp:revision>
  <dcterms:created xsi:type="dcterms:W3CDTF">2021-08-19T17:13:00Z</dcterms:created>
  <dcterms:modified xsi:type="dcterms:W3CDTF">2021-08-19T17:13:00Z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0x01010074157A1E0CFD254B995A84B75EA72B36</vt:lpwstr>
  </property>
</Properties>
</file>